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91" w:rsidRPr="00C74491" w:rsidRDefault="00C74491" w:rsidP="00C74491">
      <w:pPr>
        <w:shd w:val="clear" w:color="auto" w:fill="FFFFFF"/>
        <w:spacing w:after="0" w:line="304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449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ПРАВИТЕЛЬСТВО РОССИЙСКОЙ ФЕДЕРАЦИИ</w:t>
      </w:r>
    </w:p>
    <w:p w:rsidR="00C74491" w:rsidRPr="00C74491" w:rsidRDefault="00C74491" w:rsidP="00C74491">
      <w:pPr>
        <w:shd w:val="clear" w:color="auto" w:fill="FFFFFF"/>
        <w:spacing w:after="0" w:line="304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449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</w:p>
    <w:p w:rsidR="00C74491" w:rsidRPr="00C74491" w:rsidRDefault="00C74491" w:rsidP="00C74491">
      <w:pPr>
        <w:shd w:val="clear" w:color="auto" w:fill="FFFFFF"/>
        <w:spacing w:after="0" w:line="304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449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РАСПОРЯЖЕНИЕ</w:t>
      </w:r>
    </w:p>
    <w:p w:rsidR="00C74491" w:rsidRPr="00C74491" w:rsidRDefault="00C74491" w:rsidP="00C74491">
      <w:pPr>
        <w:shd w:val="clear" w:color="auto" w:fill="FFFFFF"/>
        <w:spacing w:after="0" w:line="304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449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от 2 декабря 2015 г. N 2471-р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 Утвердить прилагаемую </w:t>
      </w:r>
      <w:hyperlink r:id="rId4" w:history="1">
        <w:r w:rsidRPr="00C74491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Концепцию</w:t>
        </w:r>
      </w:hyperlink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информационной безопасности детей (далее - Концепция).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2. </w:t>
      </w:r>
      <w:proofErr w:type="spellStart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Минкомсвязи</w:t>
      </w:r>
      <w:proofErr w:type="spellEnd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России совместно с другими заинтересованными федеральными органами исполнительной власти обеспечить реализацию </w:t>
      </w:r>
      <w:hyperlink r:id="rId5" w:history="1">
        <w:r w:rsidRPr="00C74491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Концепции</w:t>
        </w:r>
      </w:hyperlink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 Рекомендовать органам исполнительной власти субъектов Российской Федерации при формировании и осуществлении региональных программ в сфере информационной безопасности детей учитывать положения </w:t>
      </w:r>
      <w:hyperlink r:id="rId6" w:history="1">
        <w:r w:rsidRPr="00C74491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Концепции</w:t>
        </w:r>
      </w:hyperlink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 Реализация </w:t>
      </w:r>
      <w:hyperlink r:id="rId7" w:history="1">
        <w:r w:rsidRPr="00C74491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Концепции</w:t>
        </w:r>
      </w:hyperlink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Председатель Правительства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Российской Федерации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Д.МЕДВЕДЕВ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"http://www.consultant.ru/cons/cgi/online.cgi?rnd=4EEF147036278B4446C66677D5864C4B&amp;req=query&amp;REFDOC=190009&amp;REFBASE=LAW&amp;REFPAGE=0&amp;REFTYPE=CDLT_CHILDLESS_CONTENTS_ITEM_MAIN_BACKREFS&amp;ts=9619157894371317240&amp;mode=backrefs&amp;REFDST=100008" </w:instrText>
      </w: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C74491" w:rsidRPr="00C74491" w:rsidRDefault="00C74491" w:rsidP="00C74491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Утверждена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распоряжением Правительства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Российской Федерации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от 2 декабря 2015 г. N 2471-р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C74491" w:rsidRPr="00C74491" w:rsidRDefault="00C74491" w:rsidP="00C74491">
      <w:pPr>
        <w:shd w:val="clear" w:color="auto" w:fill="FFFFFF"/>
        <w:spacing w:after="0" w:line="304" w:lineRule="atLeast"/>
        <w:jc w:val="center"/>
        <w:rPr>
          <w:rFonts w:ascii="Arial" w:eastAsia="Times New Roman" w:hAnsi="Arial" w:cs="Arial"/>
          <w:b/>
          <w:bCs/>
          <w:color w:val="820082"/>
          <w:sz w:val="24"/>
          <w:szCs w:val="24"/>
          <w:u w:val="single"/>
          <w:lang w:eastAsia="ru-RU"/>
        </w:rPr>
      </w:pPr>
      <w:r w:rsidRPr="00C7449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fldChar w:fldCharType="begin"/>
      </w:r>
      <w:r w:rsidRPr="00C7449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"http://www.consultant.ru/cons/cgi/online.cgi?rnd=4EEF147036278B4446C66677D5864C4B&amp;req=query&amp;REFDOC=190009&amp;REFBASE=LAW&amp;REFPAGE=0&amp;REFTYPE=CDLT_MAIN_BACKREFS&amp;ts=22566157894371310849&amp;mode=backrefs&amp;REFDST=100009" </w:instrText>
      </w:r>
      <w:r w:rsidRPr="00C7449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fldChar w:fldCharType="separate"/>
      </w:r>
    </w:p>
    <w:p w:rsidR="00C74491" w:rsidRPr="00C74491" w:rsidRDefault="00C74491" w:rsidP="00C74491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49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fldChar w:fldCharType="end"/>
      </w:r>
      <w:r w:rsidRPr="00C7449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КОНЦЕПЦИЯ ИНФОРМАЦИОННОЙ БЕЗОПАСНОСТИ ДЕТЕЙ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C74491" w:rsidRPr="00C74491" w:rsidRDefault="00C74491" w:rsidP="00C74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I. Общие положения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Стремительное развитие информационных технологий заставило современное поколение </w:t>
      </w:r>
      <w:hyperlink r:id="rId8" w:history="1">
        <w:r w:rsidRPr="00C74491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детей</w:t>
        </w:r>
      </w:hyperlink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 и подростков (далее - дети) столкнуться с принципиально новыми вызовами. Взросление, обучение и социализация детей проходят в условиях </w:t>
      </w:r>
      <w:proofErr w:type="spellStart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гиперинформационного</w:t>
      </w:r>
      <w:proofErr w:type="spellEnd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общества.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Процесс социализации через традиционные институты (семьи, школы) все активнее дополняется средствами массовой информации и массовых коммуникаций, особенно информационно-телекоммуникационной сетью "Интернет" (далее - сеть "Интернет"), которые становятся важнейшими институтами социализации, образования и просвещения нового поколения, в определенной мере замещая традиционно сложившиеся формы. Главным образом это происходит в тех случаях, когда родители (законные представители) в семье отстраняются от своих обязанностей по воспитанию и развитию детей и перекладывают их на внешних игроков.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При разумном и эффективном сотрудничестве общественных и государственных институтов информационные и коммуникационные технологии могут быть ключевыми элементами политики, способствующими сохранению культуры России, укреплению нравственных и патриотических принципов в общественном сознании, а также развитию системы культурного и гуманитарного просвещения.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C74491" w:rsidRPr="00C74491" w:rsidRDefault="00C74491" w:rsidP="00C74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II. Основные принципы обеспечения </w:t>
      </w:r>
      <w:proofErr w:type="gramStart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информационной</w:t>
      </w:r>
      <w:proofErr w:type="gramEnd"/>
    </w:p>
    <w:p w:rsidR="00C74491" w:rsidRPr="00C74491" w:rsidRDefault="00C74491" w:rsidP="00C74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безопасности детей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Исходя из понимания информационной безопасности детей как защиты ребенка от дестабилизирующего воздействия информационной продукции и создания условий информационной среды для позитивной социализации и индивидуализации, оптимального социального, личностного, познавательного и физического развития, сохранения психического и психологического здоровья и благополучия, а также формирования позитивного мировосприятия, государственная политика в области обеспечения информационной безопасности детей основывается на конституционных гарантиях равенства прав и свобод граждан</w:t>
      </w:r>
      <w:proofErr w:type="gramEnd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 реализуется в соответствии со следующими принципами: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признание детей равноправными участниками процесса формирования информационного общества в Российской Федерации;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ответственность государства за соблюдение законных интересов детей в информационной сфере;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необходимость формирования у детей умения ориентироваться в современной информационной среде;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воспитание у детей навыков самостоятельного и критического мышления;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развитие государственно-частного партнерства в целях обеспечения законных интересов детей в информационной среде;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повышение </w:t>
      </w:r>
      <w:proofErr w:type="gramStart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эффективности сотрудничества представителей средств массовой информации</w:t>
      </w:r>
      <w:proofErr w:type="gramEnd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 массовых коммуникаций и государственных органов в интересах защиты детей от информации, способной причинить вред их здоровью и развитию;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обучение детей </w:t>
      </w:r>
      <w:proofErr w:type="spellStart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медиаграмотности</w:t>
      </w:r>
      <w:proofErr w:type="spellEnd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;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поддержка творческой деятельности детей в целях их самореализации в информационной среде;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создание условий </w:t>
      </w:r>
      <w:proofErr w:type="gramStart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для формирования в информационной среде благоприятной атмосферы для детей вне зависимости от их социального положения</w:t>
      </w:r>
      <w:proofErr w:type="gramEnd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 религиозной и этнической принадлежности;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взаимодействие различных ведом</w:t>
      </w:r>
      <w:proofErr w:type="gramStart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ств пр</w:t>
      </w:r>
      <w:proofErr w:type="gramEnd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 реализации стратегий и программ в части, касающейся обеспечения информационной безопасности детей;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обеспечение широкого доступа детей к историческому и культурному наследию России через использование современных средств массовых коммуникаций;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открытость и взаимодействие с другой информационной культурой и традициями, формирование у детей объективного представления о российской культуре как неотъемлемой части мировой цивилизации.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C74491" w:rsidRPr="00C74491" w:rsidRDefault="00C74491" w:rsidP="00C74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III. Приоритетные задачи государственной политики в области</w:t>
      </w:r>
    </w:p>
    <w:p w:rsidR="00C74491" w:rsidRPr="00C74491" w:rsidRDefault="00C74491" w:rsidP="00C74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информационной безопасности детей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Стратегической целью государственной политики в области информационной безопасности детей является обеспечение гармоничного развития молодого поколения при условии минимизации всех негативных факторов, связанных с формированием </w:t>
      </w:r>
      <w:proofErr w:type="spellStart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гиперинформационного</w:t>
      </w:r>
      <w:proofErr w:type="spellEnd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общества в России.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Обеспечение информационной безопасности детей возможно исключительно при условии эффективного сочетания государственных и общественных усилий при определяющей роли семьи.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В связи с этим важнейшей задачей является налаживание согласованного взаимодействия семьи, главного института социализации и воспитания детей, с государством и всеми элементами современного </w:t>
      </w:r>
      <w:proofErr w:type="spellStart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медиарынка</w:t>
      </w:r>
      <w:proofErr w:type="spellEnd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- производителями и распространителями </w:t>
      </w:r>
      <w:proofErr w:type="spellStart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контента</w:t>
      </w:r>
      <w:proofErr w:type="spellEnd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, психолого-педагогическими экспертными сообществами и экспертными сообществами в области художественного образования. Только тесное сотрудничество всех участников </w:t>
      </w:r>
      <w:proofErr w:type="spellStart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медиаиндустрии</w:t>
      </w:r>
      <w:proofErr w:type="spellEnd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позволит построить эффективную систему регулирования потребления информационной продукции, максимально безопасную для психического и физического развития и здоровья подрастающего поколения.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Семья, государство и заинтересованные в обеспечении информационной безопасности детей общественные организации имеют следующие приоритетные задачи: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формирование у детей навыков самостоятельного и ответственного потребления информационной продукции;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повышение уровня </w:t>
      </w:r>
      <w:proofErr w:type="spellStart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медиаграмотности</w:t>
      </w:r>
      <w:proofErr w:type="spellEnd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детей;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формирование у детей позитивной картины мира и адекватных базисных представлений об окружающем мире и человеке;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ценностное, моральное и нравственно-этическое развитие детей;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воспитание у детей ответственности за свою жизнь, здоровье и судьбу, изживание социального </w:t>
      </w:r>
      <w:proofErr w:type="spellStart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потребительства</w:t>
      </w:r>
      <w:proofErr w:type="spellEnd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 инфантилизма;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усвоение детьми системы семейных ценностей и представлений о семье;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развитие системы социальных и межличностных отношений и общения детей;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удовлетворение и развитие познавательных потребностей и интересов ребенка, детской любознательности и исследовательской активности;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развитие творческих способностей детей;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воспитание у детей толерантности;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развитие у детей идентичности (гражданской, этнической и </w:t>
      </w:r>
      <w:proofErr w:type="spellStart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гендерной</w:t>
      </w:r>
      <w:proofErr w:type="spellEnd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);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формирование здоровых представлений о сексуальной жизни человека;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эмоционально-личностное развитие детей;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формирование у детей чувства ответственности за свои действия в информационном пространстве;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воспитание детей как независимых, ответственных и самостоятельно мыслящих личностей с целью изживания социального иждивенчества.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Кроме того, совместные усилия всех участников </w:t>
      </w:r>
      <w:proofErr w:type="spellStart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медиарынка</w:t>
      </w:r>
      <w:proofErr w:type="spellEnd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должны быть направлены на минимизацию рисков </w:t>
      </w:r>
      <w:proofErr w:type="spellStart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десоциализации</w:t>
      </w:r>
      <w:proofErr w:type="spellEnd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, развития и закрепления </w:t>
      </w:r>
      <w:proofErr w:type="spellStart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девиантного</w:t>
      </w:r>
      <w:proofErr w:type="spellEnd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 противоправного поведения детей, включая такие недопустимые формы поведения, как: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агрессивное поведение, применение насилия и проявление жестокости по отношению к людям и животным;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совершение действий, представляющих угрозу жизни и (или) здоровью ребенка, в том числе причинение вреда своему здоровью, суицид;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употребление наркотических средств, психотропных и (или) одурманивающих веществ, табачных изделий, алкогольной и спиртосодержащей продукции, пива и напитков, изготавливаемых на их основе;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занятие проституцией;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бродяжничество;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попрошайничество</w:t>
      </w:r>
      <w:proofErr w:type="gramEnd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;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иные виды противоправного поведения и (или) преступлений.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C74491" w:rsidRPr="00C74491" w:rsidRDefault="00C74491" w:rsidP="00C74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"http://www.consultant.ru/cons/cgi/online.cgi?rnd=4EEF147036278B4446C66677D5864C4B&amp;req=query&amp;REFDOC=190009&amp;REFBASE=LAW&amp;REFPAGE=0&amp;REFTYPE=CDLT_CHILDLESS_CONTENTS_ITEM_MAIN_BACKREFS&amp;ts=463115789437137735&amp;mode=backrefs&amp;REFDST=100056" </w:instrText>
      </w: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C74491" w:rsidRPr="00C74491" w:rsidRDefault="00C74491" w:rsidP="00C74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IV. Механизмы реализации государственной политики в области</w:t>
      </w:r>
    </w:p>
    <w:p w:rsidR="00C74491" w:rsidRPr="00C74491" w:rsidRDefault="00C74491" w:rsidP="00C74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информационной безопасности детей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Анализ международного опыта показывает, что в мировой практике присутствуют три возможных варианта регулирования информационного потребления с целью обеспечения безопасности детей: государственное регулирование, саморегулирование </w:t>
      </w:r>
      <w:proofErr w:type="spellStart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медиа</w:t>
      </w:r>
      <w:proofErr w:type="spellEnd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 </w:t>
      </w:r>
      <w:proofErr w:type="spellStart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сорегулирование</w:t>
      </w:r>
      <w:proofErr w:type="spellEnd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spellStart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медиа</w:t>
      </w:r>
      <w:proofErr w:type="spellEnd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 государства. В каждой стране сделан выбор в пользу одного из трех вариантов. Третий вариант имеет значительные преимущества перед первыми двумя вариантами, представляется наиболее эффективным и позволяет добиться желаемого успеха, если учитывает психолого-педагогические и художественно-культурные характеристики информационной продукции.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Учет психолого-педагогического и художественно-культурного аспектов при оценке содержания информационной продукции в контексте обеспечения информационной безопасности детей позволяет обеспечить личностное, морально-нравственное и культурное развитие детей - участников глобального информационного процесса.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"http://www.consultant.ru/cons/cgi/online.cgi?rnd=4EEF147036278B4446C66677D5864C4B&amp;req=query&amp;REFDOC=190009&amp;REFBASE=LAW&amp;REFPAGE=0&amp;REFTYPE=CDLT_MAIN_BACKREFS&amp;ts=227715789437131969&amp;mode=backrefs&amp;REFDST=100059" </w:instrText>
      </w: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Возрастно-психологический подход к оценке вредного воздействия информационной продукции на психическое развитие, здоровье и психологическое благополучие детей, который лег в основу Федерального </w:t>
      </w:r>
      <w:hyperlink r:id="rId9" w:history="1">
        <w:r w:rsidRPr="00C74491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закона</w:t>
        </w:r>
      </w:hyperlink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"О защите детей от информации, причиняющей вред их здоровью и развитию", показал свою достаточно высокую эффективность.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 xml:space="preserve">Вместе с тем при возрастной маркировке информационной продукции необходимо учитывать, что ее основной задачей является не развернутая характеристика информационного продукта, а </w:t>
      </w:r>
      <w:proofErr w:type="spellStart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сигнализирование</w:t>
      </w:r>
      <w:proofErr w:type="spellEnd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родителям о том, что он содержит информацию, которая может представлять угрозу для ребенка. Кроме того, нецелесообразно расширенное толкование </w:t>
      </w:r>
      <w:proofErr w:type="spellStart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правоприменителями</w:t>
      </w:r>
      <w:proofErr w:type="spellEnd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таких терминов, как "насилие и жестокость", которое может привести к тому, что дети будут ограничены в доступе к информационной продукции военно-исторической направленности, являющейся в условиях современного общества важнейшим элементом формирования патриотических убеждений у молодого поколения.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Однако для обеспечения информационной безопасности детей наряду с запретом информационной продукции, которая может причинить вред развитию и здоровью ребенка, государству и обществу необходимо содействовать созданию условий, обеспечивающих позитивную социализацию и индивидуализацию ребенка, его психологическое благополучие и позитивное мировосприятие.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Необходима также организация последовательных и регулярных мероприятий государства и общественных организаций, направленных на повышение уровня </w:t>
      </w:r>
      <w:proofErr w:type="spellStart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медиаграмотности</w:t>
      </w:r>
      <w:proofErr w:type="spellEnd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детей, которые должны с раннего возраста приобретать навыки безопасного существования в современном информационном пространстве. </w:t>
      </w:r>
      <w:proofErr w:type="gramStart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Стремительное развитие информационных и коммуникационных ресурсов, возрастающая доступность </w:t>
      </w:r>
      <w:proofErr w:type="spellStart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медиасредств</w:t>
      </w:r>
      <w:proofErr w:type="spellEnd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(в первую очередь смартфонов и планшетных компьютеров) открывают перед детьми практически безграничные возможности для доступа к информации самого разного свойства, в том числе и к такой, которая может нанести вред их психическому и нравственному развитию.</w:t>
      </w:r>
      <w:proofErr w:type="gramEnd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Усилия государства по ограничению доступа к ресурсам, содержащим </w:t>
      </w:r>
      <w:proofErr w:type="gramStart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противоправный</w:t>
      </w:r>
      <w:proofErr w:type="gramEnd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spellStart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контент</w:t>
      </w:r>
      <w:proofErr w:type="spellEnd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, не смогут полностью оградить детей от вредной информации. Поэтому необходимо формировать у детей механизмы критической оценки получаемых сведений. Совместные усилия семьи, общественных организаций и государства должны быть направлены на выработку у детей навыка самостоятельной оценки </w:t>
      </w:r>
      <w:proofErr w:type="spellStart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контента</w:t>
      </w:r>
      <w:proofErr w:type="spellEnd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 умения анализировать и отличать настоящие новости от дезинформации, противостоять манипулированию и зловредной рекламе асоциального поведения.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Кроме того, необходимо продолжение активной деятельности контролирующих и правоохранительных органов по пресечению фактов незаконного распространения на территории страны печатной и аудиовизуальной продукции, запрещенной к обороту законодательством Российской Федерации, в том числе пропагандирующей культ насилия и жестокости, порнографию, экстремистскую деятельность, потребление наркотических средств и психотропных веществ, а также информационной продукции, запрещенной или ограниченной для реализации несовершеннолетним.</w:t>
      </w:r>
      <w:proofErr w:type="gramEnd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Важным элементом этого процесса может быть привлечение журналистских сообществ, организаций саморегулирования и общественных организаций.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Необходимо продолжать работу по совершенствованию механизма блокировки сайтов в сети "Интернет", содержащих запрещенную информацию. </w:t>
      </w:r>
      <w:proofErr w:type="gramStart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 настоящий момент доказала свою высокую эффективность существующая система включения (по решению уполномоченных Правительством Российской Федерации федеральных органов исполнительной власти) пяти видов особо социально опасной информации, доступ к которой безусловно должен быть запрещен, в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</w:t>
      </w:r>
      <w:proofErr w:type="gramEnd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запрещено. </w:t>
      </w:r>
      <w:proofErr w:type="gramStart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 таким видам информации относится детская порнография, информация о продаже и изготовлении наркотиков, призывы к осуществлению самоубийств, информация о несовершеннолетнем, пострадавшем в результате противоправных действий (бездействия), информация, нарушающая требования Федерального </w:t>
      </w:r>
      <w:hyperlink r:id="rId10" w:history="1">
        <w:r w:rsidRPr="00C74491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закона</w:t>
        </w:r>
      </w:hyperlink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 </w:t>
      </w:r>
      <w:hyperlink r:id="rId11" w:history="1">
        <w:r w:rsidRPr="00C74491">
          <w:rPr>
            <w:rFonts w:ascii="Times New Roman" w:eastAsia="Times New Roman" w:hAnsi="Times New Roman" w:cs="Times New Roman"/>
            <w:color w:val="820082"/>
            <w:sz w:val="20"/>
            <w:u w:val="single"/>
            <w:lang w:eastAsia="ru-RU"/>
          </w:rPr>
          <w:t>закона</w:t>
        </w:r>
      </w:hyperlink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"О лотереях" о запрете деятельности по</w:t>
      </w:r>
      <w:proofErr w:type="gramEnd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организации и проведению азартных игр и лотерей с использованием сети "Интернет" и иных сре</w:t>
      </w:r>
      <w:proofErr w:type="gramStart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дств св</w:t>
      </w:r>
      <w:proofErr w:type="gramEnd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язи.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Процесс перехода Российской Федерации к постиндустриальному обществу сопровождается последовательной компьютеризацией общеобразовательных организаций и организаций дополнительного образования, иных учреждений для несовершеннолетних, включая детские и юношеские библиотеки. В связи с этим целесообразно предусмотреть внедрение эффективных современных технических и </w:t>
      </w: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 xml:space="preserve">программных средств защиты детей от информации, причиняющей вред их здоровью, нравственному и духовному развитию, обеспечение соблюдения установленных правил гигиены и безопасности при пользовании компьютерной техникой. Для этого необходимо формирование механизма эффективного использования средств, выделяемых из федерального бюджета и бюджетов субъектов Российской Федерации на компьютеризацию школ и детских библиотек. Вместе с этим необходимо обеспечить в детских и юношеских библиотеках (с сохранением осуществляемых ими в настоящее время функций) </w:t>
      </w:r>
      <w:proofErr w:type="spellStart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медиабезопасность</w:t>
      </w:r>
      <w:proofErr w:type="spellEnd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детей, создавая для этого соответствующие технические и организационные условия, а также правовые механизмы.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Кроме того, государству следует поддерживать создание и осуществление деятельности организаций саморегулирования средств массовой информации и массовых коммуникаций, а также общественных движений и объединений, ассоциаций и движений родительской общественности, ассоциаций потребителей продукции средств массовой информации, образовательных и телекоммуникационных услуг, осуществляющих функции наблюдения (мониторинга) и общественного контроля за соблюдением законодательства Российской Федерации о средствах массовой информации и о рекламе.</w:t>
      </w:r>
      <w:proofErr w:type="gramEnd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gramStart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Перспективными являются также разработка и внедрение специальных образовательных и просветительских программ, содержащих информацию об информационных угрозах, о правилах безопасного пользования детьми сетью "Интернет", средствах защиты несовершеннолетних от доступа к информации, наносящей вред их здоровью, нравственному и духовному развитию, предназначенных для родителей, работников системы образования, детских и юношеских библиотек и других специалистов, занятых обучением и воспитанием несовершеннолетних, организацией их досуга.</w:t>
      </w:r>
      <w:proofErr w:type="gramEnd"/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Следует также продолжать широкомасштабные государственные и общественные эмпирические исследования с целью оценки эффективности политики по защите детей от негативной информации.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Усилия семьи, общества и государства должны быть направлены на то, чтобы ребенок с детства привыкал свободно ориентироваться в </w:t>
      </w:r>
      <w:proofErr w:type="spellStart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медиапространстве</w:t>
      </w:r>
      <w:proofErr w:type="spellEnd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 умел взаимодействовать с различными источниками информации, не поддавался манипуляциям извне и мог делать самостоятельные выводы о качестве информационных продуктов.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C74491" w:rsidRPr="00C74491" w:rsidRDefault="00C74491" w:rsidP="00C74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V. Ожидаемые результаты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Реализация Концепции обеспечит в 2020 году формирование в Российской Федерации поколения молодых граждан, которые смогут свободно и самостоятельно ориентироваться в современном информационном пространстве. Будет создана новая </w:t>
      </w:r>
      <w:proofErr w:type="spellStart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медиасреда</w:t>
      </w:r>
      <w:proofErr w:type="spellEnd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 соответствующая следующим характеристикам: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наличие развитых информационно-коммуникационных механизмов, направленных на социализацию молодого поколения и раскрытие его творческого потенциала;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свободный доступ детей к историко-культурному наследию предшествующих поколений;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качественный рост уровня </w:t>
      </w:r>
      <w:proofErr w:type="spellStart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медиаграмотности</w:t>
      </w:r>
      <w:proofErr w:type="spellEnd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детей;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увеличение числа детей, разделяющих ценности патриотизма;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гармонизация ме</w:t>
      </w:r>
      <w:proofErr w:type="gramStart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ж-</w:t>
      </w:r>
      <w:proofErr w:type="gramEnd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 </w:t>
      </w:r>
      <w:proofErr w:type="spellStart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внутрипоколенческих</w:t>
      </w:r>
      <w:proofErr w:type="spellEnd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отношений;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популяризация здорового образа жизни среди молодого поколения;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формирование среди детей устойчивого спроса на получение высококачественных информационных продуктов;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снижение уровня противоправного и преступного поведения среди детей;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формирование у детей уважительного отношения к интеллектуальной собственности и авторскому праву, сознательный отказ от использования "пиратского" </w:t>
      </w:r>
      <w:proofErr w:type="spellStart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контента</w:t>
      </w:r>
      <w:proofErr w:type="spellEnd"/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C74491" w:rsidRPr="00C74491" w:rsidRDefault="00C74491" w:rsidP="00C7449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91">
        <w:rPr>
          <w:rFonts w:ascii="Times New Roman" w:eastAsia="Times New Roman" w:hAnsi="Times New Roman" w:cs="Times New Roman"/>
          <w:color w:val="000000"/>
          <w:sz w:val="20"/>
          <w:lang w:eastAsia="ru-RU"/>
        </w:rPr>
        <w:pict>
          <v:rect id="_x0000_i1025" style="width:383.3pt;height:1pt" o:hrpct="0" o:hralign="center" o:hrstd="t" o:hr="t" fillcolor="#a0a0a0" stroked="f"/>
        </w:pict>
      </w:r>
    </w:p>
    <w:tbl>
      <w:tblPr>
        <w:tblW w:w="10699" w:type="dxa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1862"/>
        <w:gridCol w:w="8831"/>
        <w:gridCol w:w="6"/>
      </w:tblGrid>
      <w:tr w:rsidR="00C74491" w:rsidRPr="00C74491" w:rsidTr="00C74491">
        <w:trPr>
          <w:tblCellSpacing w:w="0" w:type="dxa"/>
        </w:trPr>
        <w:tc>
          <w:tcPr>
            <w:tcW w:w="1862" w:type="dxa"/>
            <w:vAlign w:val="bottom"/>
            <w:hideMark/>
          </w:tcPr>
          <w:p w:rsidR="00C74491" w:rsidRPr="00C74491" w:rsidRDefault="00C74491" w:rsidP="00C74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C74491" w:rsidRPr="00C74491" w:rsidRDefault="00C74491" w:rsidP="00C74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74491" w:rsidRPr="00C74491" w:rsidRDefault="00C74491" w:rsidP="00C7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bottom"/>
            <w:hideMark/>
          </w:tcPr>
          <w:p w:rsidR="00C74491" w:rsidRPr="00C74491" w:rsidRDefault="00C74491" w:rsidP="00C74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7D6C" w:rsidRDefault="00497D6C"/>
    <w:sectPr w:rsidR="00497D6C" w:rsidSect="00497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74491"/>
    <w:rsid w:val="00497D6C"/>
    <w:rsid w:val="00C7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74491"/>
  </w:style>
  <w:style w:type="character" w:customStyle="1" w:styleId="nobr">
    <w:name w:val="nobr"/>
    <w:basedOn w:val="a0"/>
    <w:rsid w:val="00C74491"/>
  </w:style>
  <w:style w:type="character" w:styleId="a3">
    <w:name w:val="Hyperlink"/>
    <w:basedOn w:val="a0"/>
    <w:uiPriority w:val="99"/>
    <w:semiHidden/>
    <w:unhideWhenUsed/>
    <w:rsid w:val="00C74491"/>
    <w:rPr>
      <w:color w:val="0000FF"/>
      <w:u w:val="single"/>
    </w:rPr>
  </w:style>
  <w:style w:type="character" w:customStyle="1" w:styleId="copyright">
    <w:name w:val="copyright"/>
    <w:basedOn w:val="a0"/>
    <w:rsid w:val="00C74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171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DCDCDC"/>
            <w:bottom w:val="none" w:sz="0" w:space="0" w:color="auto"/>
            <w:right w:val="single" w:sz="4" w:space="0" w:color="DCDCDC"/>
          </w:divBdr>
          <w:divsChild>
            <w:div w:id="3493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CDCDC"/>
                <w:bottom w:val="none" w:sz="0" w:space="0" w:color="auto"/>
                <w:right w:val="single" w:sz="4" w:space="0" w:color="DCDCDC"/>
              </w:divBdr>
              <w:divsChild>
                <w:div w:id="11598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9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4EEF147036278B4446C66677D5864C4B&amp;req=doc&amp;base=LAW&amp;n=339396&amp;dst=7&amp;fld=134&amp;REFFIELD=134&amp;REFDST=100011&amp;REFDOC=190009&amp;REFBASE=LAW&amp;stat=refcode%3D10898%3Bdstident%3D7%3Bindex%3D2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nd=4EEF147036278B4446C66677D5864C4B&amp;req=doc&amp;base=LAW&amp;n=190009&amp;dst=100009&amp;f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nd=4EEF147036278B4446C66677D5864C4B&amp;req=doc&amp;base=LAW&amp;n=190009&amp;dst=100009&amp;fld=134" TargetMode="External"/><Relationship Id="rId11" Type="http://schemas.openxmlformats.org/officeDocument/2006/relationships/hyperlink" Target="http://www.consultant.ru/cons/cgi/online.cgi?rnd=4EEF147036278B4446C66677D5864C4B&amp;req=doc&amp;base=LAW&amp;n=330088&amp;REFFIELD=134&amp;REFDST=100064&amp;REFDOC=190009&amp;REFBASE=LAW&amp;stat=refcode%3D16876%3Bindex%3D90" TargetMode="External"/><Relationship Id="rId5" Type="http://schemas.openxmlformats.org/officeDocument/2006/relationships/hyperlink" Target="http://www.consultant.ru/cons/cgi/online.cgi?rnd=4EEF147036278B4446C66677D5864C4B&amp;req=doc&amp;base=LAW&amp;n=190009&amp;dst=100009&amp;fld=134" TargetMode="External"/><Relationship Id="rId10" Type="http://schemas.openxmlformats.org/officeDocument/2006/relationships/hyperlink" Target="http://www.consultant.ru/cons/cgi/online.cgi?rnd=4EEF147036278B4446C66677D5864C4B&amp;req=doc&amp;base=LAW&amp;n=330076&amp;REFFIELD=134&amp;REFDST=100064&amp;REFDOC=190009&amp;REFBASE=LAW&amp;stat=refcode%3D16876%3Bindex%3D90" TargetMode="External"/><Relationship Id="rId4" Type="http://schemas.openxmlformats.org/officeDocument/2006/relationships/hyperlink" Target="http://www.consultant.ru/cons/cgi/online.cgi?rnd=4EEF147036278B4446C66677D5864C4B&amp;req=doc&amp;base=LAW&amp;n=190009&amp;dst=100009&amp;fld=134" TargetMode="External"/><Relationship Id="rId9" Type="http://schemas.openxmlformats.org/officeDocument/2006/relationships/hyperlink" Target="http://www.consultant.ru/cons/cgi/online.cgi?rnd=4EEF147036278B4446C66677D5864C4B&amp;req=doc&amp;base=LAW&amp;n=324171&amp;dst=100036&amp;fld=134&amp;REFFIELD=134&amp;REFDST=100059&amp;REFDOC=190009&amp;REFBASE=LAW&amp;stat=refcode%3D10881%3Bdstident%3D100036%3Bindex%3D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2860</Words>
  <Characters>16305</Characters>
  <Application>Microsoft Office Word</Application>
  <DocSecurity>0</DocSecurity>
  <Lines>135</Lines>
  <Paragraphs>38</Paragraphs>
  <ScaleCrop>false</ScaleCrop>
  <Company>Grizli777</Company>
  <LinksUpToDate>false</LinksUpToDate>
  <CharactersWithSpaces>19127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2020-01-13T19:28:00Z</dcterms:created>
  <dcterms:modified xsi:type="dcterms:W3CDTF">2020-01-13T19:29:00Z</dcterms:modified>
</cp:coreProperties>
</file>